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803" w:tblpY="2696"/>
        <w:tblOverlap w:val="never"/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7" w:hRule="atLeast"/>
        </w:trPr>
        <w:tc>
          <w:tcPr>
            <w:tcW w:w="8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spacing w:val="113"/>
                <w:kern w:val="0"/>
                <w:sz w:val="52"/>
                <w:szCs w:val="52"/>
              </w:rPr>
            </w:pPr>
            <w:r>
              <w:rPr>
                <w:rFonts w:hint="eastAsia" w:eastAsia="宋体" w:asciiTheme="minorEastAsia" w:hAnsiTheme="minorEastAsia" w:cstheme="minorEastAsia"/>
                <w:spacing w:val="57"/>
                <w:kern w:val="0"/>
                <w:sz w:val="72"/>
                <w:szCs w:val="72"/>
              </w:rPr>
              <w:t>审核评估简报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2024年第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期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主办：本科教育教学审核评估工作办公室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 xml:space="preserve">承办：本科教育教学审核评估工作办公室秘书处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2024年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7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日</w:t>
            </w:r>
          </w:p>
          <w:tbl>
            <w:tblPr>
              <w:tblStyle w:val="8"/>
              <w:tblW w:w="8204" w:type="dxa"/>
              <w:jc w:val="center"/>
              <w:tblBorders>
                <w:top w:val="single" w:color="C00000" w:sz="18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04"/>
            </w:tblGrid>
            <w:tr>
              <w:tblPrEx>
                <w:tblBorders>
                  <w:top w:val="single" w:color="C00000" w:sz="18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" w:hRule="atLeast"/>
                <w:jc w:val="center"/>
              </w:trPr>
              <w:tc>
                <w:tcPr>
                  <w:tcW w:w="8204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Times New Roman" w:hAnsi="Times New Roman" w:eastAsia="华文楷体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p>
            <w:pPr>
              <w:spacing w:line="520" w:lineRule="exact"/>
              <w:jc w:val="center"/>
              <w:rPr>
                <w:rFonts w:ascii="Times New Roman" w:hAnsi="Times New Roman" w:eastAsia="华文新魏" w:cs="Times New Roman"/>
                <w:b/>
                <w:kern w:val="0"/>
                <w:sz w:val="72"/>
                <w:szCs w:val="7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华文新魏" w:cs="Times New Roman"/>
                <w:b/>
                <w:kern w:val="0"/>
                <w:sz w:val="52"/>
                <w:szCs w:val="52"/>
              </w:rPr>
              <w:t>目 录</w:t>
            </w:r>
          </w:p>
          <w:p>
            <w:pPr>
              <w:tabs>
                <w:tab w:val="right" w:leader="dot" w:pos="6300"/>
              </w:tabs>
              <w:jc w:val="left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jc w:val="left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 xml:space="preserve">工作交流                                                                                                                                                     </w:t>
            </w:r>
          </w:p>
          <w:p>
            <w:pPr>
              <w:spacing w:after="156" w:afterLines="50"/>
              <w:rPr>
                <w:rFonts w:ascii="Times New Roman" w:hAnsi="Times New Roman" w:eastAsia="宋体" w:cs="Times New Roman"/>
                <w:spacing w:val="1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2024年浙江省本科教育教学审核评估工作交流会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………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8"/>
                <w:szCs w:val="28"/>
              </w:rPr>
              <w:t>1</w:t>
            </w:r>
          </w:p>
          <w:p>
            <w:pPr>
              <w:pStyle w:val="7"/>
              <w:ind w:firstLine="28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4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4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right" w:leader="dot" w:pos="6300"/>
        </w:tabs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648585" cy="618490"/>
            <wp:effectExtent l="0" t="0" r="18415" b="10160"/>
            <wp:docPr id="3" name="图片 3" descr="校名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带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leader="dot" w:pos="6300"/>
        </w:tabs>
        <w:jc w:val="left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312" w:beforeLines="100"/>
        <w:jc w:val="left"/>
        <w:outlineLvl w:val="0"/>
        <w:rPr>
          <w:rFonts w:ascii="微软雅黑" w:hAnsi="微软雅黑" w:eastAsia="微软雅黑" w:cs="微软雅黑"/>
          <w:sz w:val="30"/>
          <w:szCs w:val="30"/>
          <w:u w:val="double"/>
        </w:rPr>
      </w:pPr>
      <w:r>
        <w:rPr>
          <w:rFonts w:hint="eastAsia" w:ascii="微软雅黑" w:hAnsi="微软雅黑" w:eastAsia="微软雅黑" w:cs="微软雅黑"/>
          <w:sz w:val="30"/>
          <w:szCs w:val="30"/>
          <w:u w:val="double"/>
        </w:rPr>
        <w:t>工作交流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7月4日，2024年浙江省本科教育教学审核评估工作交流会在我校召开。本次会议由浙江省教育考试院主办，我校承办。省教育厅高等教育处二级调研员王国银，省教育考试院评估部主任张应敏，省教育考试院评估部薛玉刚、费骥慧，我校副校长舒志定出席，2024年下半年及2025年审核评估参评高校评建办代表，已参加过审核评估的项目管理员、项目秘书（含见习）等参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561"/>
        <w:textAlignment w:val="baseline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会议分上午场和下午场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进行</w:t>
      </w:r>
      <w:r>
        <w:rPr>
          <w:rFonts w:hint="eastAsia" w:ascii="仿宋_GB2312" w:hAnsi="宋体" w:eastAsia="仿宋_GB2312"/>
          <w:sz w:val="28"/>
          <w:szCs w:val="28"/>
        </w:rPr>
        <w:t>，上午场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议程</w:t>
      </w:r>
      <w:r>
        <w:rPr>
          <w:rFonts w:hint="eastAsia" w:ascii="仿宋_GB2312" w:hAnsi="宋体" w:eastAsia="仿宋_GB2312"/>
          <w:sz w:val="28"/>
          <w:szCs w:val="28"/>
        </w:rPr>
        <w:t>为领导致辞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与</w:t>
      </w:r>
      <w:r>
        <w:rPr>
          <w:rFonts w:hint="eastAsia" w:ascii="仿宋_GB2312" w:hAnsi="宋体" w:eastAsia="仿宋_GB2312"/>
          <w:sz w:val="28"/>
          <w:szCs w:val="28"/>
        </w:rPr>
        <w:t>讲话、专家报告；下午场主要是审核评估经验分享。</w:t>
      </w:r>
    </w:p>
    <w:p>
      <w:pPr>
        <w:pStyle w:val="13"/>
        <w:ind w:firstLine="56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上午场</w:t>
      </w:r>
    </w:p>
    <w:p>
      <w:pPr>
        <w:pStyle w:val="13"/>
        <w:numPr>
          <w:ilvl w:val="0"/>
          <w:numId w:val="1"/>
        </w:numPr>
        <w:ind w:firstLine="56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领导致辞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与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讲话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152400</wp:posOffset>
            </wp:positionV>
            <wp:extent cx="4319905" cy="2940050"/>
            <wp:effectExtent l="0" t="0" r="4445" b="12700"/>
            <wp:wrapNone/>
            <wp:docPr id="4" name="图片 4" descr="7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.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舒志定在致辞中介绍了我校办学历史和取得的成绩，表示我校办学有三个特点。第一，目标明确。学校始终坚持以习近平同志主政浙江期间来校视察时提出的“三个一定”的办学目标为指引，朝着建成“在国内有一定影响、一定水平、一定地位的湖州师范大学”目标奋力前行。第二，协同发展。学校坚持与地方政府协同发展，在人才引进政策等方面，湖州市对学校发展给予了大力支持。目前学校办学取得了高质量发展，招生规模不断扩大。第三，实干强校。全校师生脚踏实地、实干争先，近年来学校发展取得了明显进步，综合实力和社会影响力不断提升。2025年上半年，我校将接受教育部新一轮本科教育教学审核评估，期待各位专家多指导、多帮助，为高质量通过审核评估，以及以评估促发展提供宝贵的意见与建议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4319905" cy="2873375"/>
            <wp:effectExtent l="0" t="0" r="4445" b="3175"/>
            <wp:docPr id="5" name="图片 5" descr="w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a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王国银表示，教育评价事关教育事业发展方向和学校办学导向，审核评估工作是国家“五位一体”教育质量保障体系的重要组成部分。新一轮审核评估是新时代推进本科高校高质量发展的重要举措，强调落实“立德树人”的根本任务和教育的“四个服务”，要坚持“以评促建、以评促改、以评促管、以评促强”理念，构建大学质量文化，引导高校建立健全本科教育教学质量保证体系。目前我省已经完成12所本科高校的新一轮审核评估，今年下半年及明年还要继续开展十余所高校的审核评估。在这个时间节点，及时总结审核评估工作开展情况，凝练、分享好的经验做法，剖析工作的不足，以及谋划下一轮审核评估工作，具有非常重要的意义。对于加强高水平教育质量保障体系，他表示，要充分认识评估管理工作的基础性和重要性，全面把握本科教学质量保障当前所存在的主要问题，要有针对性地制定完善政策文件，来支持和促进大学教学质量的提升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4319905" cy="2873375"/>
            <wp:effectExtent l="0" t="0" r="4445" b="3175"/>
            <wp:docPr id="6" name="图片 6" descr="z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zha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张应敏表示，作为新一轮教育审核评估的具体负责单位，省教育考试院从去年开始，在教育厅领导下，在在座各位的大力支持下，取得了较好的成效，秘书团队的工作也得到了省内外专家的肯定。他梳理了秘书团队的工作职能，表示秘书团队工作人员要做评估系统的教学者、评估规则的执行者、评估会议的组织者、专家身份的参与者、评估会议的记录者、评估环节的协调者、评估报告的起草者、评估资料的整理者、评估纪律的监督者、浙江经验的宣传者，注意总结本轮审核评估工作中的亮点、富有成效的经验和规范高效的流程。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二、专家报告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〈一〉、台州学院创新创业学院副院长、副教授李银丹作“审核评估规范程序优化探索”主题报告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动员部署与准备：</w:t>
      </w:r>
      <w:r>
        <w:rPr>
          <w:rFonts w:hint="eastAsia" w:ascii="仿宋_GB2312" w:hAnsi="宋体" w:eastAsia="仿宋_GB2312"/>
          <w:sz w:val="28"/>
          <w:szCs w:val="28"/>
        </w:rPr>
        <w:t>召开全校评建动员大会、研学审核评估文件、拟定工作方案、建立领导小组、参加校内外学习培训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自评自建阶段：</w:t>
      </w:r>
      <w:r>
        <w:rPr>
          <w:rFonts w:hint="eastAsia" w:ascii="仿宋_GB2312" w:hAnsi="宋体" w:eastAsia="仿宋_GB2312"/>
          <w:sz w:val="28"/>
          <w:szCs w:val="28"/>
        </w:rPr>
        <w:t>对标对表审核评估指标体系抓落实、逐项审核自评，做好整改和建设、合理确定常模对比高校、选择评估指标体系、形成自评报告及支撑材料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。三</w:t>
      </w:r>
      <w:r>
        <w:rPr>
          <w:rFonts w:hint="eastAsia" w:ascii="仿宋_GB2312" w:hAnsi="宋体" w:eastAsia="仿宋_GB2312"/>
          <w:sz w:val="28"/>
          <w:szCs w:val="28"/>
        </w:rPr>
        <w:t>个方面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容易忽视</w:t>
      </w:r>
      <w:r>
        <w:rPr>
          <w:rFonts w:hint="eastAsia" w:ascii="仿宋_GB2312" w:hAnsi="宋体" w:eastAsia="仿宋_GB2312"/>
          <w:sz w:val="28"/>
          <w:szCs w:val="28"/>
        </w:rPr>
        <w:t>，即忽视学生学习体验与发展成效、忽视深度分析3+3报告数据及忽视持续改进成效。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材料上传与评估准备：</w:t>
      </w:r>
      <w:r>
        <w:rPr>
          <w:rFonts w:hint="eastAsia" w:ascii="仿宋_GB2312" w:hAnsi="宋体" w:eastAsia="仿宋_GB2312"/>
          <w:sz w:val="28"/>
          <w:szCs w:val="28"/>
        </w:rPr>
        <w:t>要有坚实的信息技术保障、制定线上评估方案，明确职责、落实好专家联络员，确保线上评估顺利进行。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线上评估与入校评估：</w:t>
      </w:r>
      <w:r>
        <w:rPr>
          <w:rFonts w:hint="eastAsia" w:ascii="仿宋_GB2312" w:hAnsi="宋体" w:eastAsia="仿宋_GB2312"/>
          <w:sz w:val="28"/>
          <w:szCs w:val="28"/>
        </w:rPr>
        <w:t>召开线上评估启动会、成立工作小组，形成对接机制，专家组线上调阅的材料包括教学大纲、教案、教学进度表、试卷、毕业论文（设计）等，并开展线上访谈座谈；入校评估事项包括召开入校评估补充说明会、专家组考察走访，考察坚持问题导向，重点关注学校各层面是如何做的，效果如何，是否能与学校的办学定位和人才培养定位相适应，人才培养质量是否有保障，是否满足学生成人、成才的需要以及学校是否能及时发现和妥当处置出现的负面问题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评估结束后整改：</w:t>
      </w:r>
      <w:r>
        <w:rPr>
          <w:rFonts w:hint="eastAsia" w:ascii="仿宋_GB2312" w:hAnsi="宋体" w:eastAsia="仿宋_GB2312"/>
          <w:sz w:val="28"/>
          <w:szCs w:val="28"/>
        </w:rPr>
        <w:t>按评估方案及规划开展整改并在评估反馈30日内提交整改方案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按照整改方案建立整改工作台账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按期完成整改任务，提交整改报告并持续追踪整改进展。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〈二〉、温州大学教务处副处长、副教授赵燕作“项管秘书团队工作的注意事项”主题报告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角色定位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秘书组是服务员、协调员、研究员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服务员：</w:t>
      </w:r>
      <w:r>
        <w:rPr>
          <w:rFonts w:hint="eastAsia" w:ascii="仿宋_GB2312" w:hAnsi="宋体" w:eastAsia="仿宋_GB2312"/>
          <w:sz w:val="28"/>
          <w:szCs w:val="28"/>
        </w:rPr>
        <w:t>服务保障专家组、整个评估过程，提供日常的行政支持、信息收集、资料整理、会议安排、技术支持。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协调员：</w:t>
      </w:r>
      <w:r>
        <w:rPr>
          <w:rFonts w:hint="eastAsia" w:ascii="仿宋_GB2312" w:hAnsi="宋体" w:eastAsia="仿宋_GB2312"/>
          <w:sz w:val="28"/>
          <w:szCs w:val="28"/>
        </w:rPr>
        <w:t>组织协调专家组与被评学校，专家任务协调、专家指令下达、评估活动协调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研究员：</w:t>
      </w:r>
      <w:r>
        <w:rPr>
          <w:rFonts w:hint="eastAsia" w:ascii="仿宋_GB2312" w:hAnsi="宋体" w:eastAsia="仿宋_GB2312"/>
          <w:sz w:val="28"/>
          <w:szCs w:val="28"/>
        </w:rPr>
        <w:t>学习研究审核评估文件资料，学习评估文件，研究评估指标，审读学校材料。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工作总览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专家线上阶段工作：</w:t>
      </w:r>
      <w:r>
        <w:rPr>
          <w:rFonts w:hint="eastAsia" w:ascii="仿宋_GB2312" w:hAnsi="宋体" w:eastAsia="仿宋_GB2312"/>
          <w:sz w:val="28"/>
          <w:szCs w:val="28"/>
        </w:rPr>
        <w:t>第一周工作包括线上评估启动会、专家组线上评估布置会、审读审核评估材料、专家组线上评估碰头会；第二周工作包括各类深度考察、系统提交《专家线上评估个人意见》、专家组线上评估总结会。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专家进校阶段工作：</w:t>
      </w:r>
      <w:r>
        <w:rPr>
          <w:rFonts w:hint="eastAsia" w:ascii="仿宋_GB2312" w:hAnsi="宋体" w:eastAsia="仿宋_GB2312"/>
          <w:sz w:val="28"/>
          <w:szCs w:val="28"/>
        </w:rPr>
        <w:t>专家组工作布置会、专家组见面补充会、专家组集体（自行）考察、专家组第一次碰头会在前两天完成；专家组自行考察、专家组第二次碰头会在第3天完成；专家组与校领导碰头会、专家组意见交流会在第4天完成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秘书组进校工作：</w:t>
      </w:r>
      <w:r>
        <w:rPr>
          <w:rFonts w:hint="eastAsia" w:ascii="仿宋_GB2312" w:hAnsi="宋体" w:eastAsia="仿宋_GB2312"/>
          <w:sz w:val="28"/>
          <w:szCs w:val="28"/>
        </w:rPr>
        <w:t>整理、润色各指标问题清单，凝练亮点特色和深层次问题，对接专家组进校办公条件、资料需求，发布各项通知，对接各项会议，并做好会议纪要。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秘书组线上工作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系统组主要负责解决专家和学校系统工作材料提交及运行问题处理；行政组主要负责处理专家组工作、生活与学校的对接、联络及行程安排，线上阶段主要为会议安排、材料调阅、听课、座谈等；文书组主要负责专家发言材料、问题清单、阶段性总结材料、专家组报告等。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工作要点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前期准备与沟通：</w:t>
      </w:r>
      <w:r>
        <w:rPr>
          <w:rFonts w:hint="eastAsia" w:ascii="仿宋_GB2312" w:hAnsi="宋体" w:eastAsia="仿宋_GB2312"/>
          <w:sz w:val="28"/>
          <w:szCs w:val="28"/>
        </w:rPr>
        <w:t>与被评估学校的沟通准确清晰、评估专家组的沟通高效顺畅、秘书组团队内部沟通协同有序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资料收集与整理：</w:t>
      </w:r>
      <w:r>
        <w:rPr>
          <w:rFonts w:hint="eastAsia" w:ascii="仿宋_GB2312" w:hAnsi="宋体" w:eastAsia="仿宋_GB2312"/>
          <w:sz w:val="28"/>
          <w:szCs w:val="28"/>
        </w:rPr>
        <w:t>专家需要的资料收集要及时完整、问题清单的收集与整理要规范精简、评估报告的整理完善要真实、统一。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会议筹备与组织：</w:t>
      </w:r>
      <w:r>
        <w:rPr>
          <w:rFonts w:hint="eastAsia" w:ascii="仿宋_GB2312" w:hAnsi="宋体" w:eastAsia="仿宋_GB2312"/>
          <w:sz w:val="28"/>
          <w:szCs w:val="28"/>
        </w:rPr>
        <w:t>多重技术保障线上会议、引导设计线上会议效果、优化工作组会议流程。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专家指令落实：</w:t>
      </w:r>
      <w:r>
        <w:rPr>
          <w:rFonts w:hint="eastAsia" w:ascii="仿宋_GB2312" w:hAnsi="宋体" w:eastAsia="仿宋_GB2312"/>
          <w:sz w:val="28"/>
          <w:szCs w:val="28"/>
        </w:rPr>
        <w:t>协助专家系统操作、提前部署任务分配、交叉核实指令的具体信息。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进校专家联络：</w:t>
      </w:r>
      <w:r>
        <w:rPr>
          <w:rFonts w:hint="eastAsia" w:ascii="仿宋_GB2312" w:hAnsi="宋体" w:eastAsia="仿宋_GB2312"/>
          <w:sz w:val="28"/>
          <w:szCs w:val="28"/>
        </w:rPr>
        <w:t>组织落实评估活动、提醒专家及时完成任务、合理建议补充考察任务。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后期整理总结：</w:t>
      </w:r>
      <w:r>
        <w:rPr>
          <w:rFonts w:hint="eastAsia" w:ascii="仿宋_GB2312" w:hAnsi="宋体" w:eastAsia="仿宋_GB2312"/>
          <w:sz w:val="28"/>
          <w:szCs w:val="28"/>
        </w:rPr>
        <w:t>审核评估专家组报告定稿上传、本科教育教学审核评估示范案例定稿上传、专家系统填写完整度检查。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赵燕教授还强调了审核评估的两项重点工作：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一是</w:t>
      </w:r>
      <w:r>
        <w:rPr>
          <w:rFonts w:hint="eastAsia" w:ascii="仿宋_GB2312" w:hAnsi="宋体" w:eastAsia="仿宋_GB2312"/>
          <w:sz w:val="28"/>
          <w:szCs w:val="28"/>
        </w:rPr>
        <w:t>考察活动主要聚焦学校立德树人工作中的主要问题，影响学校改革、建设、发展以及人才培养质量提升的关键问题。对评估过程中存疑的问题进行重点求证，对人才培养关键指标和关键环节进行重点核查；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二是</w:t>
      </w:r>
      <w:r>
        <w:rPr>
          <w:rFonts w:hint="eastAsia" w:ascii="仿宋_GB2312" w:hAnsi="宋体" w:eastAsia="仿宋_GB2312"/>
          <w:sz w:val="28"/>
          <w:szCs w:val="28"/>
        </w:rPr>
        <w:t>三次重要会议，学校评估工作启动会、专家组见面补充会及专家意见交流会，三次会议要高度重视、提前部署，既要补充介绍特色、举措，又要避免太多地介绍成果数据。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〈三〉、宁波大学教务处副处长、教授周国平作“从专家视角，看审核评估流程中易出现的问题”主题报告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审核评估自评阶段易出现的问题：对评估目标理解偏差。</w:t>
      </w:r>
      <w:r>
        <w:rPr>
          <w:rFonts w:hint="eastAsia" w:ascii="仿宋_GB2312" w:hAnsi="宋体" w:eastAsia="仿宋_GB2312"/>
          <w:sz w:val="28"/>
          <w:szCs w:val="28"/>
        </w:rPr>
        <w:t>新一轮评估强调对人才培养全链条形成质量闭环管理，促进高校积极构建自觉、自省、自律、自查、自纠的质量保障机制和大学质量文化，及时发现问题、持续改进提升质量；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缺乏自评自建意识。</w:t>
      </w:r>
      <w:r>
        <w:rPr>
          <w:rFonts w:hint="eastAsia" w:ascii="仿宋_GB2312" w:hAnsi="宋体" w:eastAsia="仿宋_GB2312"/>
          <w:sz w:val="28"/>
          <w:szCs w:val="28"/>
        </w:rPr>
        <w:t>对评估重要性认识不足、缺乏明确的迎评工作计划、评估培训不到位、忽视自评自查工作、未能充分利用评估作为改进的契机；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缺乏对评估指标的深入理解，</w:t>
      </w:r>
      <w:r>
        <w:rPr>
          <w:rFonts w:hint="eastAsia" w:ascii="仿宋_GB2312" w:hAnsi="宋体" w:eastAsia="仿宋_GB2312"/>
          <w:sz w:val="28"/>
          <w:szCs w:val="28"/>
        </w:rPr>
        <w:t>如教学日常运行支出，指学校开展普通本专科教学活动及其辅助活动发生的支出，有可能误解为全体在校生；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评估方案制定不科学、不健全，</w:t>
      </w:r>
      <w:r>
        <w:rPr>
          <w:rFonts w:hint="eastAsia" w:ascii="仿宋_GB2312" w:hAnsi="宋体" w:eastAsia="仿宋_GB2312"/>
          <w:sz w:val="28"/>
          <w:szCs w:val="28"/>
        </w:rPr>
        <w:t>包括拿来主义、时间不当、焦点模糊、机制不全、沉默多数等；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自评报告撰写不符合要求，</w:t>
      </w:r>
      <w:r>
        <w:rPr>
          <w:rFonts w:hint="eastAsia" w:ascii="仿宋_GB2312" w:hAnsi="宋体" w:eastAsia="仿宋_GB2312"/>
          <w:sz w:val="28"/>
          <w:szCs w:val="28"/>
        </w:rPr>
        <w:t>包括缺乏系统梳理、没有抓住重点、表述自相矛盾、内容虚无游离等；基本材料、教学档案、《自评报告》及支撑材料、引导性材料等评估资料准备不齐全、审核不严格、更新提交上传不及时；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教学档案材料不完整、统一、规范，</w:t>
      </w:r>
      <w:r>
        <w:rPr>
          <w:rFonts w:hint="eastAsia" w:ascii="仿宋_GB2312" w:hAnsi="宋体" w:eastAsia="仿宋_GB2312"/>
          <w:sz w:val="28"/>
          <w:szCs w:val="28"/>
        </w:rPr>
        <w:t>试卷、毕业论文（设计）、培养方案等要完整、统一、规范；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问卷调查组织不力。</w:t>
      </w:r>
      <w:r>
        <w:rPr>
          <w:rFonts w:hint="eastAsia" w:ascii="仿宋_GB2312" w:hAnsi="宋体" w:eastAsia="仿宋_GB2312"/>
          <w:sz w:val="28"/>
          <w:szCs w:val="28"/>
        </w:rPr>
        <w:t>《在校生学习体验调研报告》、《教师教学体验调研报告》要求有效率不低于30%；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常模选择不当。</w:t>
      </w:r>
      <w:r>
        <w:rPr>
          <w:rFonts w:hint="eastAsia" w:ascii="仿宋_GB2312" w:hAnsi="宋体" w:eastAsia="仿宋_GB2312"/>
          <w:sz w:val="28"/>
          <w:szCs w:val="28"/>
        </w:rPr>
        <w:t>哪些学校应该被包含进来，以及如何设定标准，需要充分的调研和论证，确保所选学校能够代表学校想要比较的特定领域或特征。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专家评审阶段易出现的问题：</w:t>
      </w:r>
      <w:r>
        <w:rPr>
          <w:rFonts w:hint="eastAsia" w:ascii="仿宋_GB2312" w:hAnsi="宋体" w:eastAsia="仿宋_GB2312"/>
          <w:sz w:val="28"/>
          <w:szCs w:val="28"/>
        </w:rPr>
        <w:t>线上线下评估流程不清，工作重点不明；忽视若干重点工作（几个重要工作小组、四项考查活动、三次重要会议、亮点特色和示范案例、两个工作方案和专家工作手册）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避免集体考察缺乏周密安排、个性化考查问题重重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会议准备不充分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保障不力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亮点不亮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特色不特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示而不范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专家工作方案和工作手册准备不当等问题。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561"/>
        <w:textAlignment w:val="baseline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整改复查阶段易出现的问题：整改计划缺乏顶层设计，</w:t>
      </w:r>
      <w:r>
        <w:rPr>
          <w:rFonts w:hint="eastAsia" w:ascii="仿宋_GB2312" w:hAnsi="宋体" w:eastAsia="仿宋_GB2312"/>
          <w:sz w:val="28"/>
          <w:szCs w:val="28"/>
        </w:rPr>
        <w:t>表现为整改目标不明确、策略不连贯、资源分配不合理、责任不明确、监测与评估机制缺失、持续改进机制不健全及计划缺乏针对性等；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整改执行不力，</w:t>
      </w:r>
      <w:r>
        <w:rPr>
          <w:rFonts w:hint="eastAsia" w:ascii="仿宋_GB2312" w:hAnsi="宋体" w:eastAsia="仿宋_GB2312"/>
          <w:sz w:val="28"/>
          <w:szCs w:val="28"/>
        </w:rPr>
        <w:t>主要有整改方案过于笼统、时间管理不当、沟通协调不足、执行过程缺乏监督、整改工作台账缺乏及师生参与度低等。</w:t>
      </w:r>
    </w:p>
    <w:p>
      <w:pPr>
        <w:pStyle w:val="13"/>
        <w:ind w:firstLine="56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下午场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杭州师范大学作评估经验分享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：“新一轮本科教育教学审核评估的实践与体会”。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评估流程以及工作重点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报告人陈哲皓</w:t>
      </w:r>
      <w:r>
        <w:rPr>
          <w:rFonts w:hint="eastAsia" w:ascii="仿宋_GB2312" w:hAnsi="宋体" w:eastAsia="仿宋_GB2312"/>
          <w:sz w:val="28"/>
          <w:szCs w:val="28"/>
        </w:rPr>
        <w:t>结合杭州师范大学审核评估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历程</w:t>
      </w:r>
      <w:r>
        <w:rPr>
          <w:rFonts w:hint="eastAsia" w:ascii="仿宋_GB2312" w:hAnsi="宋体" w:eastAsia="仿宋_GB2312"/>
          <w:sz w:val="28"/>
          <w:szCs w:val="28"/>
        </w:rPr>
        <w:t>，总结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了审核评估的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6个阶段：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一是</w:t>
      </w:r>
      <w:r>
        <w:rPr>
          <w:rFonts w:hint="eastAsia" w:ascii="仿宋_GB2312" w:hAnsi="宋体" w:eastAsia="仿宋_GB2312"/>
          <w:sz w:val="28"/>
          <w:szCs w:val="28"/>
        </w:rPr>
        <w:t>宣传发动阶段，主要任务是统一思想，提高认识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制定《审核评估工作方案》，成立审核评估组织机构；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二是</w:t>
      </w:r>
      <w:r>
        <w:rPr>
          <w:rFonts w:hint="eastAsia" w:ascii="仿宋_GB2312" w:hAnsi="宋体" w:eastAsia="仿宋_GB2312"/>
          <w:sz w:val="28"/>
          <w:szCs w:val="28"/>
        </w:rPr>
        <w:t>自评自建阶段，主要任务是依据审核评估各级指标和审核重点，深入开展本科教育教学自查自评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完成《自评报告》、支撑材料、教学档案材料等初稿；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三是</w:t>
      </w:r>
      <w:r>
        <w:rPr>
          <w:rFonts w:hint="eastAsia" w:ascii="仿宋_GB2312" w:hAnsi="宋体" w:eastAsia="仿宋_GB2312"/>
          <w:sz w:val="28"/>
          <w:szCs w:val="28"/>
        </w:rPr>
        <w:t>预评改进阶段，主要任务是解决问题、完善不足、充实材料、持续建设改进，完成《自评报告》、支撑材料、教学档案材料等终稿；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四是</w:t>
      </w:r>
      <w:r>
        <w:rPr>
          <w:rFonts w:hint="eastAsia" w:ascii="仿宋_GB2312" w:hAnsi="宋体" w:eastAsia="仿宋_GB2312"/>
          <w:sz w:val="28"/>
          <w:szCs w:val="28"/>
        </w:rPr>
        <w:t>线上评估阶段，主要任务是迎接专家线上评估，确保线上评估阶段工作顺利进行；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五是</w:t>
      </w:r>
      <w:r>
        <w:rPr>
          <w:rFonts w:hint="eastAsia" w:ascii="仿宋_GB2312" w:hAnsi="宋体" w:eastAsia="仿宋_GB2312"/>
          <w:sz w:val="28"/>
          <w:szCs w:val="28"/>
        </w:rPr>
        <w:t>入校评估阶段，主要任务是迎接专家入校评估，确保入校评估阶段工作顺利进行；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六是</w:t>
      </w:r>
      <w:r>
        <w:rPr>
          <w:rFonts w:hint="eastAsia" w:ascii="仿宋_GB2312" w:hAnsi="宋体" w:eastAsia="仿宋_GB2312"/>
          <w:sz w:val="28"/>
          <w:szCs w:val="28"/>
        </w:rPr>
        <w:t>整改提高阶段，主要任务是对照专家组反馈意见建议，制定《审核评估整改方案》，开展整改工作，总结经验教训。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工作重点：</w:t>
      </w:r>
      <w:r>
        <w:rPr>
          <w:rFonts w:hint="eastAsia" w:ascii="仿宋_GB2312" w:hAnsi="宋体" w:eastAsia="仿宋_GB2312"/>
          <w:sz w:val="28"/>
          <w:szCs w:val="28"/>
        </w:rPr>
        <w:t>明确分工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做好自评自建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材料、宣传、接待、督查等工作组要配齐配强，职责明确；选好常模，要综合考虑学校类型与层次、学科专业特色、地域、发展目标与定位、数据可获取性和可比性等因素；备齐备好评估材料，重中之重是自评报告及支撑材料，3份过程性报告和3份结果性报告也要认真对待；建好指令应答机制，形成指令下达-指令接收-指令落实-结果反馈的有效闭环；做好动员宣传培训，要全方位宣传，全员培训学习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评估过程的实践与体会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 xml:space="preserve"> 陈哲皓</w:t>
      </w:r>
      <w:r>
        <w:rPr>
          <w:rFonts w:hint="eastAsia" w:ascii="仿宋_GB2312" w:hAnsi="宋体" w:eastAsia="仿宋_GB2312"/>
          <w:sz w:val="28"/>
          <w:szCs w:val="28"/>
        </w:rPr>
        <w:t>结合学校审核评估的动员推进、资料汇总、线上线下评估、专家组问题反馈等情况，分享了5点体会，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一是</w:t>
      </w:r>
      <w:r>
        <w:rPr>
          <w:rFonts w:hint="eastAsia" w:ascii="仿宋_GB2312" w:hAnsi="宋体" w:eastAsia="仿宋_GB2312"/>
          <w:sz w:val="28"/>
          <w:szCs w:val="28"/>
        </w:rPr>
        <w:t>需要学校层面的高度重视；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二是</w:t>
      </w:r>
      <w:r>
        <w:rPr>
          <w:rFonts w:hint="eastAsia" w:ascii="仿宋_GB2312" w:hAnsi="宋体" w:eastAsia="仿宋_GB2312"/>
          <w:sz w:val="28"/>
          <w:szCs w:val="28"/>
        </w:rPr>
        <w:t>需要精准选定评估类型与指标；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三是</w:t>
      </w:r>
      <w:r>
        <w:rPr>
          <w:rFonts w:hint="eastAsia" w:ascii="仿宋_GB2312" w:hAnsi="宋体" w:eastAsia="仿宋_GB2312"/>
          <w:sz w:val="28"/>
          <w:szCs w:val="28"/>
        </w:rPr>
        <w:t>需要信息化中心的全力支持；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四是</w:t>
      </w:r>
      <w:r>
        <w:rPr>
          <w:rFonts w:hint="eastAsia" w:ascii="仿宋_GB2312" w:hAnsi="宋体" w:eastAsia="仿宋_GB2312"/>
          <w:sz w:val="28"/>
          <w:szCs w:val="28"/>
        </w:rPr>
        <w:t>需要行之有效的核心指令应答收发机制；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五是</w:t>
      </w:r>
      <w:r>
        <w:rPr>
          <w:rFonts w:hint="eastAsia" w:ascii="仿宋_GB2312" w:hAnsi="宋体" w:eastAsia="仿宋_GB2312"/>
          <w:sz w:val="28"/>
          <w:szCs w:val="28"/>
        </w:rPr>
        <w:t>需要灵活会应变的专家组一对一联络员。</w:t>
      </w:r>
    </w:p>
    <w:p>
      <w:pPr>
        <w:pStyle w:val="13"/>
        <w:ind w:firstLine="56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杭师大本科教育教学持续提升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一抓顶层设计。</w:t>
      </w:r>
      <w:r>
        <w:rPr>
          <w:rFonts w:hint="eastAsia" w:ascii="仿宋_GB2312" w:hAnsi="宋体" w:eastAsia="仿宋_GB2312"/>
          <w:sz w:val="28"/>
          <w:szCs w:val="28"/>
        </w:rPr>
        <w:t>始终坚持“以本为本”的本科教育核心地位，坚持“教学是立校之本，科研是强校之路”，推进“四个回归”；出台“1+2+5”系列制度，将人才培养作为争创“双一流”的首要目标。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二抓支撑保障。</w:t>
      </w:r>
      <w:r>
        <w:rPr>
          <w:rFonts w:hint="eastAsia" w:ascii="仿宋_GB2312" w:hAnsi="宋体" w:eastAsia="仿宋_GB2312"/>
          <w:sz w:val="28"/>
          <w:szCs w:val="28"/>
        </w:rPr>
        <w:t>不断完善制度，加大激励力度，引导教师积极投入教育教学工作；不断优化教学资源，近五年投入本科实验教学经费1.02亿元。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三抓重点突破。</w:t>
      </w:r>
      <w:r>
        <w:rPr>
          <w:rFonts w:hint="eastAsia" w:ascii="仿宋_GB2312" w:hAnsi="宋体" w:eastAsia="仿宋_GB2312"/>
          <w:sz w:val="28"/>
          <w:szCs w:val="28"/>
        </w:rPr>
        <w:t>不断加强新文科建设，在人才培养、教学改革、教学团队建设等方面取得新成效；将医学学科发展作为重要增长点，不断加强新医科建设，在体制机制、平台建设、医教研协同发展等方面取得新成绩；重视新工科建设，成立符合国家、地方产业导向的工学院，建有教育部重点实验室1个、省级重点实验室3个，服务浙江省“315”科创体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四抓内涵建设。</w:t>
      </w:r>
      <w:r>
        <w:rPr>
          <w:rFonts w:hint="eastAsia" w:ascii="仿宋_GB2312" w:hAnsi="宋体" w:eastAsia="仿宋_GB2312"/>
          <w:sz w:val="28"/>
          <w:szCs w:val="28"/>
        </w:rPr>
        <w:t>学生专业素养不断提升，在各类学科竞赛中屡获佳绩；全面落实立德树人根本任务，不断优化“三全育人”工作格局，教育教学成效显著，涌现出“全国优秀共产党员”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“全国十佳最美辅导员”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“全国优秀团员”等先进典型。</w:t>
      </w:r>
    </w:p>
    <w:p>
      <w:pPr>
        <w:pStyle w:val="13"/>
        <w:ind w:firstLine="56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此外，</w:t>
      </w:r>
      <w:r>
        <w:rPr>
          <w:rFonts w:hint="eastAsia" w:ascii="仿宋_GB2312" w:hAnsi="宋体" w:eastAsia="仿宋_GB2312"/>
          <w:sz w:val="28"/>
          <w:szCs w:val="28"/>
          <w:lang w:val="en-US" w:eastAsia="en-US"/>
        </w:rPr>
        <w:t>项目管理员徐展斌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en-US"/>
        </w:rPr>
        <w:t>张晓玲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en-US"/>
        </w:rPr>
        <w:t>秘书阮冬生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en-US"/>
        </w:rPr>
        <w:t>龚胜意、盛晓颖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也在会上做了经验分享交流。</w:t>
      </w:r>
    </w:p>
    <w:p>
      <w:pPr>
        <w:pStyle w:val="13"/>
        <w:ind w:firstLine="562"/>
        <w:rPr>
          <w:rFonts w:ascii="黑体" w:hAnsi="黑体" w:eastAsia="黑体" w:cs="仿宋_GB2312"/>
          <w:b/>
          <w:bCs/>
          <w:sz w:val="28"/>
          <w:szCs w:val="28"/>
        </w:rPr>
      </w:pPr>
    </w:p>
    <w:p>
      <w:pPr>
        <w:pStyle w:val="13"/>
        <w:ind w:firstLine="562"/>
        <w:rPr>
          <w:rFonts w:ascii="黑体" w:hAnsi="黑体" w:eastAsia="黑体" w:cs="仿宋_GB2312"/>
          <w:b/>
          <w:bCs/>
          <w:sz w:val="28"/>
          <w:szCs w:val="28"/>
        </w:rPr>
      </w:pPr>
    </w:p>
    <w:p>
      <w:pPr>
        <w:pStyle w:val="13"/>
        <w:ind w:firstLine="562"/>
        <w:rPr>
          <w:rFonts w:ascii="黑体" w:hAnsi="黑体" w:eastAsia="黑体" w:cs="仿宋_GB2312"/>
          <w:b/>
          <w:bCs/>
          <w:sz w:val="28"/>
          <w:szCs w:val="28"/>
        </w:rPr>
      </w:pPr>
    </w:p>
    <w:p>
      <w:pPr>
        <w:pStyle w:val="13"/>
        <w:ind w:firstLine="562"/>
        <w:rPr>
          <w:rFonts w:hint="eastAsia" w:ascii="黑体" w:hAnsi="黑体" w:eastAsia="黑体" w:cs="仿宋_GB2312"/>
          <w:b/>
          <w:bCs/>
          <w:sz w:val="28"/>
          <w:szCs w:val="28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905CE"/>
    <w:multiLevelType w:val="singleLevel"/>
    <w:tmpl w:val="5D6905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MDUyYzcwNjc4Mzc1MjBlNTkwMjFlZWE2YWZjZTEifQ=="/>
  </w:docVars>
  <w:rsids>
    <w:rsidRoot w:val="0002594C"/>
    <w:rsid w:val="0002594C"/>
    <w:rsid w:val="001B1106"/>
    <w:rsid w:val="002E6595"/>
    <w:rsid w:val="00381E0D"/>
    <w:rsid w:val="00811BC6"/>
    <w:rsid w:val="00F34072"/>
    <w:rsid w:val="027A76EE"/>
    <w:rsid w:val="22BB4D0C"/>
    <w:rsid w:val="2FC028AD"/>
    <w:rsid w:val="31E10DF1"/>
    <w:rsid w:val="31F92D57"/>
    <w:rsid w:val="33EB01F6"/>
    <w:rsid w:val="4B5323EE"/>
    <w:rsid w:val="51B162D9"/>
    <w:rsid w:val="53FA2841"/>
    <w:rsid w:val="6032406E"/>
    <w:rsid w:val="6D9B170F"/>
    <w:rsid w:val="7CD60CC2"/>
    <w:rsid w:val="7DA9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next w:val="1"/>
    <w:link w:val="17"/>
    <w:autoRedefine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4"/>
    <w:link w:val="15"/>
    <w:autoRedefine/>
    <w:qFormat/>
    <w:uiPriority w:val="0"/>
    <w:pPr>
      <w:spacing w:after="0"/>
      <w:ind w:firstLine="420" w:firstLineChars="100"/>
    </w:pPr>
    <w:rPr>
      <w:rFonts w:ascii="Calibri" w:hAnsi="Calibri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customStyle="1" w:styleId="13">
    <w:name w:val="NormalIndent"/>
    <w:basedOn w:val="1"/>
    <w:autoRedefine/>
    <w:qFormat/>
    <w:uiPriority w:val="0"/>
    <w:pPr>
      <w:ind w:firstLine="420"/>
      <w:textAlignment w:val="baseline"/>
    </w:pPr>
    <w:rPr>
      <w:rFonts w:ascii="Calibri" w:hAnsi="Calibri"/>
    </w:rPr>
  </w:style>
  <w:style w:type="character" w:customStyle="1" w:styleId="14">
    <w:name w:val="正文文本 字符"/>
    <w:basedOn w:val="10"/>
    <w:link w:val="2"/>
    <w:autoRedefine/>
    <w:semiHidden/>
    <w:qFormat/>
    <w:uiPriority w:val="99"/>
    <w:rPr>
      <w:szCs w:val="24"/>
    </w:rPr>
  </w:style>
  <w:style w:type="character" w:customStyle="1" w:styleId="15">
    <w:name w:val="正文文本首行缩进 字符"/>
    <w:basedOn w:val="14"/>
    <w:link w:val="7"/>
    <w:autoRedefine/>
    <w:qFormat/>
    <w:uiPriority w:val="0"/>
    <w:rPr>
      <w:rFonts w:ascii="Calibri" w:hAnsi="Calibri"/>
      <w:szCs w:val="24"/>
    </w:rPr>
  </w:style>
  <w:style w:type="character" w:customStyle="1" w:styleId="16">
    <w:name w:val="纯文本 字符"/>
    <w:basedOn w:val="10"/>
    <w:link w:val="4"/>
    <w:autoRedefine/>
    <w:qFormat/>
    <w:uiPriority w:val="0"/>
    <w:rPr>
      <w:rFonts w:ascii="宋体" w:hAnsi="Courier New"/>
      <w:szCs w:val="24"/>
    </w:rPr>
  </w:style>
  <w:style w:type="character" w:customStyle="1" w:styleId="17">
    <w:name w:val="正文文本缩进 字符"/>
    <w:basedOn w:val="10"/>
    <w:link w:val="3"/>
    <w:autoRedefine/>
    <w:qFormat/>
    <w:uiPriority w:val="0"/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933</Words>
  <Characters>5321</Characters>
  <Lines>44</Lines>
  <Paragraphs>12</Paragraphs>
  <TotalTime>8</TotalTime>
  <ScaleCrop>false</ScaleCrop>
  <LinksUpToDate>false</LinksUpToDate>
  <CharactersWithSpaces>6242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2024-07-10T06:27:00Z</dcterms:created>
  <dc:creator>D J</dc:creator>
  <cp:lastModifiedBy>Administrator</cp:lastModifiedBy>
  <dcterms:modified xsi:type="dcterms:W3CDTF">2024-07-17T12:59:26Z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98EDF406729343D2B9AA4EFC0E54A9B5_12</vt:lpwstr>
  </property>
</Properties>
</file>